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894" w:rsidRDefault="00DA5894" w:rsidP="00DA5894">
      <w:pPr>
        <w:autoSpaceDE w:val="0"/>
        <w:autoSpaceDN w:val="0"/>
        <w:adjustRightInd w:val="0"/>
        <w:spacing w:after="0" w:line="240" w:lineRule="auto"/>
        <w:jc w:val="center"/>
        <w:rPr>
          <w:rFonts w:ascii="CervoNeue-BoldNeue" w:hAnsi="CervoNeue-BoldNeue" w:cs="CervoNeue-BoldNeue"/>
          <w:b/>
          <w:bCs/>
          <w:color w:val="2B2B2A"/>
          <w:sz w:val="42"/>
          <w:szCs w:val="42"/>
        </w:rPr>
      </w:pPr>
    </w:p>
    <w:p w:rsidR="00DA5894" w:rsidRDefault="00DA5894" w:rsidP="00DA5894">
      <w:pPr>
        <w:autoSpaceDE w:val="0"/>
        <w:autoSpaceDN w:val="0"/>
        <w:adjustRightInd w:val="0"/>
        <w:spacing w:after="0" w:line="240" w:lineRule="auto"/>
        <w:rPr>
          <w:rFonts w:ascii="CervoNeue-BoldNeue" w:hAnsi="CervoNeue-BoldNeue" w:cs="CervoNeue-BoldNeue"/>
          <w:b/>
          <w:bCs/>
          <w:color w:val="2B2B2A"/>
          <w:sz w:val="42"/>
          <w:szCs w:val="42"/>
        </w:rPr>
      </w:pPr>
    </w:p>
    <w:p w:rsidR="00DA5894" w:rsidRPr="00DA5894" w:rsidRDefault="00DA5894" w:rsidP="00DA5894">
      <w:pPr>
        <w:autoSpaceDE w:val="0"/>
        <w:autoSpaceDN w:val="0"/>
        <w:adjustRightInd w:val="0"/>
        <w:spacing w:after="0" w:line="240" w:lineRule="auto"/>
        <w:rPr>
          <w:rFonts w:ascii="CervoNeue-BoldNeue" w:hAnsi="CervoNeue-BoldNeue" w:cs="CervoNeue-BoldNeue"/>
          <w:b/>
          <w:bCs/>
          <w:color w:val="2B2B2A"/>
        </w:rPr>
      </w:pPr>
      <w:r w:rsidRPr="00DA5894">
        <w:rPr>
          <w:rFonts w:ascii="CervoNeue-RegularNeue" w:hAnsi="CervoNeue-RegularNeue" w:cs="CervoNeue-RegularNeue"/>
          <w:color w:val="2B2B2A"/>
        </w:rPr>
        <w:t xml:space="preserve">DISTRIBUCNÍ LIST </w:t>
      </w:r>
      <w:r w:rsidR="004A7CA7">
        <w:rPr>
          <w:rFonts w:ascii="CervoNeue-BoldNeue" w:hAnsi="CervoNeue-BoldNeue" w:cs="CervoNeue-BoldNeue"/>
          <w:b/>
          <w:bCs/>
          <w:color w:val="2B2B2A"/>
        </w:rPr>
        <w:t>20</w:t>
      </w:r>
      <w:r w:rsidRPr="00DA5894">
        <w:rPr>
          <w:rFonts w:ascii="CervoNeue-BoldNeue" w:hAnsi="CervoNeue-BoldNeue" w:cs="CervoNeue-BoldNeue"/>
          <w:b/>
          <w:bCs/>
          <w:color w:val="2B2B2A"/>
        </w:rPr>
        <w:t>0</w:t>
      </w:r>
      <w:r w:rsidR="004A7CA7">
        <w:rPr>
          <w:rFonts w:ascii="CervoNeue-BoldNeue" w:hAnsi="CervoNeue-BoldNeue" w:cs="CervoNeue-BoldNeue"/>
          <w:b/>
          <w:bCs/>
          <w:color w:val="2B2B2A"/>
        </w:rPr>
        <w:t>0</w:t>
      </w:r>
      <w:r w:rsidR="005A4AB7">
        <w:rPr>
          <w:rFonts w:ascii="CervoNeue-BoldNeue" w:hAnsi="CervoNeue-BoldNeue" w:cs="CervoNeue-BoldNeue"/>
          <w:b/>
          <w:bCs/>
          <w:color w:val="2B2B2A"/>
        </w:rPr>
        <w:t>7</w:t>
      </w:r>
    </w:p>
    <w:p w:rsidR="00DA5894" w:rsidRDefault="00DA5894" w:rsidP="00DA5894">
      <w:pPr>
        <w:autoSpaceDE w:val="0"/>
        <w:autoSpaceDN w:val="0"/>
        <w:adjustRightInd w:val="0"/>
        <w:spacing w:after="0" w:line="240" w:lineRule="auto"/>
        <w:rPr>
          <w:rFonts w:ascii="CervoNeue-BoldNeue" w:hAnsi="CervoNeue-BoldNeue" w:cs="CervoNeue-BoldNeue"/>
          <w:b/>
          <w:bCs/>
          <w:color w:val="2B2B2A"/>
          <w:sz w:val="42"/>
          <w:szCs w:val="42"/>
        </w:rPr>
      </w:pPr>
    </w:p>
    <w:p w:rsidR="00DA5894" w:rsidRPr="00DA5894" w:rsidRDefault="00C0650F" w:rsidP="00DA5894">
      <w:pPr>
        <w:autoSpaceDE w:val="0"/>
        <w:autoSpaceDN w:val="0"/>
        <w:adjustRightInd w:val="0"/>
        <w:spacing w:after="0" w:line="240" w:lineRule="auto"/>
        <w:jc w:val="center"/>
        <w:rPr>
          <w:rFonts w:ascii="CervoNeue-MediumNeue" w:hAnsi="CervoNeue-MediumNeue" w:cs="CervoNeue-MediumNeue"/>
          <w:b/>
          <w:color w:val="1D1D1C"/>
          <w:sz w:val="36"/>
          <w:szCs w:val="36"/>
        </w:rPr>
      </w:pPr>
      <w:r>
        <w:rPr>
          <w:rFonts w:ascii="CervoNeue-MediumNeue" w:hAnsi="CervoNeue-MediumNeue" w:cs="CervoNeue-MediumNeue"/>
          <w:b/>
          <w:color w:val="1D1D1C"/>
          <w:sz w:val="36"/>
          <w:szCs w:val="36"/>
        </w:rPr>
        <w:t>ŽALUJI!</w:t>
      </w:r>
    </w:p>
    <w:p w:rsidR="00580EE4" w:rsidRDefault="00580EE4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1D1D1C"/>
          <w:sz w:val="36"/>
          <w:szCs w:val="36"/>
        </w:rPr>
      </w:pPr>
    </w:p>
    <w:p w:rsidR="00580EE4" w:rsidRDefault="00BC724C" w:rsidP="00580EE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2B2B2A"/>
          <w:sz w:val="24"/>
          <w:szCs w:val="24"/>
        </w:rPr>
      </w:pPr>
      <w:r>
        <w:rPr>
          <w:rFonts w:ascii="CervoNeue-MediumNeue" w:hAnsi="CervoNeue-MediumNeue" w:cs="CervoNeue-MediumNeue"/>
          <w:color w:val="2B2B2A"/>
          <w:sz w:val="24"/>
          <w:szCs w:val="24"/>
        </w:rPr>
        <w:t>1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32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 MIN, </w:t>
      </w:r>
      <w:r w:rsidR="003675AA">
        <w:rPr>
          <w:rFonts w:ascii="CervoNeue-MediumNeue" w:hAnsi="CervoNeue-MediumNeue" w:cs="CervoNeue-MediumNeue"/>
          <w:color w:val="2B2B2A"/>
          <w:sz w:val="24"/>
          <w:szCs w:val="24"/>
        </w:rPr>
        <w:t>BAREVNÝ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 / </w:t>
      </w:r>
      <w:r w:rsidR="003675AA"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DCP, 1:1,85 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/ </w:t>
      </w:r>
      <w:r w:rsidR="004A7CA7">
        <w:rPr>
          <w:rFonts w:ascii="CervoNeue-MediumNeue" w:hAnsi="CervoNeue-MediumNeue" w:cs="CervoNeue-MediumNeue"/>
          <w:color w:val="2B2B2A"/>
          <w:sz w:val="24"/>
          <w:szCs w:val="24"/>
        </w:rPr>
        <w:t>F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RA</w:t>
      </w:r>
      <w:r>
        <w:rPr>
          <w:rFonts w:ascii="CervoNeue-MediumNeue" w:hAnsi="CervoNeue-MediumNeue" w:cs="CervoNeue-MediumNeue"/>
          <w:color w:val="2B2B2A"/>
          <w:sz w:val="24"/>
          <w:szCs w:val="24"/>
        </w:rPr>
        <w:t xml:space="preserve">, CZ </w:t>
      </w:r>
      <w:proofErr w:type="spellStart"/>
      <w:proofErr w:type="gramStart"/>
      <w:r>
        <w:rPr>
          <w:rFonts w:ascii="CervoNeue-MediumNeue" w:hAnsi="CervoNeue-MediumNeue" w:cs="CervoNeue-MediumNeue"/>
          <w:color w:val="2B2B2A"/>
          <w:sz w:val="24"/>
          <w:szCs w:val="24"/>
        </w:rPr>
        <w:t>tit</w:t>
      </w:r>
      <w:proofErr w:type="spellEnd"/>
      <w:r>
        <w:rPr>
          <w:rFonts w:ascii="CervoNeue-MediumNeue" w:hAnsi="CervoNeue-MediumNeue" w:cs="CervoNeue-MediumNeue"/>
          <w:color w:val="2B2B2A"/>
          <w:sz w:val="24"/>
          <w:szCs w:val="24"/>
        </w:rPr>
        <w:t>.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,ENG</w:t>
      </w:r>
      <w:proofErr w:type="gramEnd"/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 xml:space="preserve"> </w:t>
      </w:r>
      <w:proofErr w:type="spellStart"/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tit</w:t>
      </w:r>
      <w:proofErr w:type="spellEnd"/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.</w:t>
      </w:r>
      <w:r w:rsidR="009F4375">
        <w:rPr>
          <w:rFonts w:ascii="CervoNeue-MediumNeue" w:hAnsi="CervoNeue-MediumNeue" w:cs="CervoNeue-MediumNeue"/>
          <w:color w:val="2B2B2A"/>
          <w:sz w:val="24"/>
          <w:szCs w:val="24"/>
        </w:rPr>
        <w:t xml:space="preserve"> 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>/ ZVUK 5.1 / DOLBY DIGITAL / PŘÍSTUPNÝ</w:t>
      </w:r>
      <w:r>
        <w:rPr>
          <w:rFonts w:ascii="CervoNeue-MediumNeue" w:hAnsi="CervoNeue-MediumNeue" w:cs="CervoNeue-MediumNeue"/>
          <w:color w:val="2B2B2A"/>
          <w:sz w:val="24"/>
          <w:szCs w:val="24"/>
        </w:rPr>
        <w:t xml:space="preserve"> </w:t>
      </w:r>
      <w:r w:rsidR="0047412B">
        <w:rPr>
          <w:rFonts w:ascii="CervoNeue-MediumNeue" w:hAnsi="CervoNeue-MediumNeue" w:cs="CervoNeue-MediumNeue"/>
          <w:color w:val="2B2B2A"/>
          <w:sz w:val="24"/>
          <w:szCs w:val="24"/>
        </w:rPr>
        <w:t xml:space="preserve">OD </w:t>
      </w:r>
      <w:r>
        <w:rPr>
          <w:rFonts w:ascii="CervoNeue-MediumNeue" w:hAnsi="CervoNeue-MediumNeue" w:cs="CervoNeue-MediumNeue"/>
          <w:color w:val="2B2B2A"/>
          <w:sz w:val="24"/>
          <w:szCs w:val="24"/>
        </w:rPr>
        <w:t>1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2</w:t>
      </w:r>
      <w:r w:rsidR="0047412B">
        <w:rPr>
          <w:rFonts w:ascii="CervoNeue-MediumNeue" w:hAnsi="CervoNeue-MediumNeue" w:cs="CervoNeue-MediumNeue"/>
          <w:color w:val="2B2B2A"/>
          <w:sz w:val="24"/>
          <w:szCs w:val="24"/>
        </w:rPr>
        <w:t xml:space="preserve"> let</w:t>
      </w:r>
    </w:p>
    <w:p w:rsidR="006F5529" w:rsidRPr="00580EE4" w:rsidRDefault="006F5529" w:rsidP="00580EE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2B2B2A"/>
          <w:sz w:val="24"/>
          <w:szCs w:val="24"/>
        </w:rPr>
      </w:pPr>
      <w:r>
        <w:rPr>
          <w:rFonts w:ascii="CervoNeue-MediumNeue" w:hAnsi="CervoNeue-MediumNeue" w:cs="CervoNeue-MediumNeue"/>
          <w:color w:val="2B2B2A"/>
          <w:sz w:val="24"/>
          <w:szCs w:val="24"/>
        </w:rPr>
        <w:t>ŽÁNR: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 xml:space="preserve"> DRAMA / THRI</w:t>
      </w:r>
      <w:r w:rsidR="00690F25">
        <w:rPr>
          <w:rFonts w:ascii="CervoNeue-MediumNeue" w:hAnsi="CervoNeue-MediumNeue" w:cs="CervoNeue-MediumNeue"/>
          <w:color w:val="2B2B2A"/>
          <w:sz w:val="24"/>
          <w:szCs w:val="24"/>
        </w:rPr>
        <w:t>L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LER / HISTORICKÝ</w:t>
      </w:r>
    </w:p>
    <w:p w:rsidR="00DA5894" w:rsidRPr="00580EE4" w:rsidRDefault="00BC724C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2B2B2A"/>
          <w:sz w:val="24"/>
          <w:szCs w:val="24"/>
        </w:rPr>
      </w:pPr>
      <w:r>
        <w:rPr>
          <w:rFonts w:ascii="CervoNeue-MediumNeue" w:hAnsi="CervoNeue-MediumNeue" w:cs="CervoNeue-MediumNeue"/>
          <w:color w:val="2B2B2A"/>
          <w:sz w:val="24"/>
          <w:szCs w:val="24"/>
        </w:rPr>
        <w:t>F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RANCIE</w:t>
      </w:r>
      <w:r w:rsidR="004A7CA7">
        <w:rPr>
          <w:rFonts w:ascii="CervoNeue-MediumNeue" w:hAnsi="CervoNeue-MediumNeue" w:cs="CervoNeue-MediumNeue"/>
          <w:color w:val="2B2B2A"/>
          <w:sz w:val="24"/>
          <w:szCs w:val="24"/>
        </w:rPr>
        <w:t xml:space="preserve">, 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ITÁLIE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 (</w:t>
      </w:r>
      <w:r w:rsidR="00DA5894" w:rsidRPr="00580EE4">
        <w:rPr>
          <w:rFonts w:ascii="CervoNeue-MediumNeue" w:hAnsi="CervoNeue-MediumNeue" w:cs="CervoNeue-MediumNeue"/>
          <w:color w:val="2B2B2A"/>
          <w:sz w:val="24"/>
          <w:szCs w:val="24"/>
        </w:rPr>
        <w:t>201</w:t>
      </w:r>
      <w:r w:rsidR="008342ED">
        <w:rPr>
          <w:rFonts w:ascii="CervoNeue-MediumNeue" w:hAnsi="CervoNeue-MediumNeue" w:cs="CervoNeue-MediumNeue"/>
          <w:color w:val="2B2B2A"/>
          <w:sz w:val="24"/>
          <w:szCs w:val="24"/>
        </w:rPr>
        <w:t>9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>)</w:t>
      </w:r>
    </w:p>
    <w:p w:rsidR="00DA5894" w:rsidRDefault="00DA5894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2B2B2A"/>
          <w:sz w:val="24"/>
          <w:szCs w:val="24"/>
        </w:rPr>
      </w:pPr>
      <w:r w:rsidRPr="00580EE4">
        <w:rPr>
          <w:rFonts w:ascii="CervoNeue-MediumNeue" w:hAnsi="CervoNeue-MediumNeue" w:cs="CervoNeue-MediumNeue"/>
          <w:color w:val="2B2B2A"/>
          <w:sz w:val="24"/>
          <w:szCs w:val="24"/>
        </w:rPr>
        <w:t>PREMIÉRA C</w:t>
      </w:r>
      <w:r w:rsidR="00580EE4" w:rsidRPr="00580EE4">
        <w:rPr>
          <w:rFonts w:ascii="CervoNeue-MediumNeue" w:hAnsi="CervoNeue-MediumNeue" w:cs="CervoNeue-MediumNeue"/>
          <w:color w:val="2B2B2A"/>
          <w:sz w:val="24"/>
          <w:szCs w:val="24"/>
        </w:rPr>
        <w:t>Z</w:t>
      </w:r>
      <w:r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: 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24</w:t>
      </w:r>
      <w:r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. </w:t>
      </w:r>
      <w:r w:rsidR="00C0650F">
        <w:rPr>
          <w:rFonts w:ascii="CervoNeue-MediumNeue" w:hAnsi="CervoNeue-MediumNeue" w:cs="CervoNeue-MediumNeue"/>
          <w:color w:val="2B2B2A"/>
          <w:sz w:val="24"/>
          <w:szCs w:val="24"/>
        </w:rPr>
        <w:t>9</w:t>
      </w:r>
      <w:r w:rsidRPr="00580EE4">
        <w:rPr>
          <w:rFonts w:ascii="CervoNeue-MediumNeue" w:hAnsi="CervoNeue-MediumNeue" w:cs="CervoNeue-MediumNeue"/>
          <w:color w:val="2B2B2A"/>
          <w:sz w:val="24"/>
          <w:szCs w:val="24"/>
        </w:rPr>
        <w:t>. 20</w:t>
      </w:r>
      <w:r w:rsidR="004A7CA7">
        <w:rPr>
          <w:rFonts w:ascii="CervoNeue-MediumNeue" w:hAnsi="CervoNeue-MediumNeue" w:cs="CervoNeue-MediumNeue"/>
          <w:color w:val="2B2B2A"/>
          <w:sz w:val="24"/>
          <w:szCs w:val="24"/>
        </w:rPr>
        <w:t>20</w:t>
      </w:r>
      <w:r w:rsidRPr="00580EE4">
        <w:rPr>
          <w:rFonts w:ascii="CervoNeue-MediumNeue" w:hAnsi="CervoNeue-MediumNeue" w:cs="CervoNeue-MediumNeue"/>
          <w:color w:val="2B2B2A"/>
          <w:sz w:val="24"/>
          <w:szCs w:val="24"/>
        </w:rPr>
        <w:t xml:space="preserve"> </w:t>
      </w:r>
    </w:p>
    <w:p w:rsidR="00BC724C" w:rsidRPr="00580EE4" w:rsidRDefault="00BC724C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2B2B2A"/>
          <w:sz w:val="24"/>
          <w:szCs w:val="24"/>
        </w:rPr>
      </w:pPr>
    </w:p>
    <w:p w:rsidR="007C26B2" w:rsidRDefault="00C0650F" w:rsidP="00DA5894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4C" w:rsidRDefault="00BC724C" w:rsidP="00DA5894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Režie: Roman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Polanski</w:t>
      </w:r>
      <w:proofErr w:type="spellEnd"/>
    </w:p>
    <w:p w:rsidR="005A4AB7" w:rsidRPr="005A4AB7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Předloha: Robert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Harris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(kniha)</w:t>
      </w:r>
    </w:p>
    <w:p w:rsidR="005A4AB7" w:rsidRPr="005A4AB7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Scénář: Robert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Harris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Roman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Polanski</w:t>
      </w:r>
      <w:proofErr w:type="spellEnd"/>
    </w:p>
    <w:p w:rsidR="005A4AB7" w:rsidRPr="005A4AB7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Kamera: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Paweł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Edelman</w:t>
      </w:r>
      <w:proofErr w:type="spellEnd"/>
    </w:p>
    <w:p w:rsidR="005A4AB7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Hudba: Alexandre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Desplat</w:t>
      </w:r>
      <w:proofErr w:type="spellEnd"/>
    </w:p>
    <w:p w:rsidR="005A4AB7" w:rsidRPr="005A4AB7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FB4171" w:rsidRDefault="005A4AB7" w:rsidP="005A4AB7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Hrají: Jean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Dujardin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Louis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Garrel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Emmanuelle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Seigner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Mathieu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Amalric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Melvil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Poupaud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Grégory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Gadebois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Olivier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Gourmet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Vincent Grass,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Wladimir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Yordanoff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Didier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Sandre,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Hervé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Pierre, Eric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Ruf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Luca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Barbareschi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André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Marcon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Kevin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Garnichat</w:t>
      </w:r>
      <w:proofErr w:type="spellEnd"/>
    </w:p>
    <w:p w:rsidR="0047412B" w:rsidRDefault="0047412B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1D1D1C"/>
          <w:sz w:val="24"/>
          <w:szCs w:val="24"/>
        </w:rPr>
      </w:pPr>
    </w:p>
    <w:p w:rsidR="0047412B" w:rsidRDefault="0047412B" w:rsidP="0047412B">
      <w:pPr>
        <w:rPr>
          <w:rStyle w:val="Hypertextovodkaz"/>
          <w:rFonts w:ascii="CervoNeue-RegularNeue" w:hAnsi="CervoNeue-RegularNeue" w:cs="CervoNeue-RegularNeue"/>
          <w:sz w:val="24"/>
          <w:szCs w:val="24"/>
        </w:rPr>
      </w:pPr>
      <w:r w:rsidRPr="005951D7">
        <w:rPr>
          <w:rFonts w:ascii="CervoNeue-RegularNeue" w:hAnsi="CervoNeue-RegularNeue" w:cs="CervoNeue-RegularNeue"/>
          <w:b/>
          <w:bCs/>
          <w:color w:val="1D1D1C"/>
          <w:sz w:val="24"/>
          <w:szCs w:val="24"/>
        </w:rPr>
        <w:t>Objednávky: Pilot Film s.r.o.</w:t>
      </w:r>
      <w:r w:rsidRPr="00580EE4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>Kristýna Haklová</w:t>
      </w:r>
      <w:r w:rsidRPr="00580EE4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telefon.: 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>605 000 496</w:t>
      </w:r>
      <w:r w:rsidRPr="00580EE4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, </w:t>
      </w:r>
      <w:hyperlink r:id="rId7" w:history="1">
        <w:r w:rsidRPr="00C017BF">
          <w:rPr>
            <w:rStyle w:val="Hypertextovodkaz"/>
            <w:rFonts w:ascii="CervoNeue-RegularNeue" w:hAnsi="CervoNeue-RegularNeue" w:cs="CervoNeue-RegularNeue"/>
            <w:sz w:val="24"/>
            <w:szCs w:val="24"/>
          </w:rPr>
          <w:t>kristynah@mimesis.cz</w:t>
        </w:r>
      </w:hyperlink>
    </w:p>
    <w:p w:rsidR="0047412B" w:rsidRDefault="0047412B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1D1D1C"/>
          <w:sz w:val="24"/>
          <w:szCs w:val="24"/>
        </w:rPr>
      </w:pPr>
    </w:p>
    <w:p w:rsidR="0047412B" w:rsidRDefault="0047412B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1D1D1C"/>
          <w:sz w:val="24"/>
          <w:szCs w:val="24"/>
        </w:rPr>
      </w:pPr>
    </w:p>
    <w:p w:rsidR="00DA5894" w:rsidRPr="00580EE4" w:rsidRDefault="009F4375" w:rsidP="00DA5894">
      <w:pPr>
        <w:autoSpaceDE w:val="0"/>
        <w:autoSpaceDN w:val="0"/>
        <w:adjustRightInd w:val="0"/>
        <w:spacing w:after="0" w:line="240" w:lineRule="auto"/>
        <w:rPr>
          <w:rFonts w:ascii="CervoNeue-MediumNeue" w:hAnsi="CervoNeue-MediumNeue" w:cs="CervoNeue-MediumNeue"/>
          <w:color w:val="1D1D1C"/>
          <w:sz w:val="24"/>
          <w:szCs w:val="24"/>
        </w:rPr>
      </w:pPr>
      <w:r>
        <w:rPr>
          <w:rFonts w:ascii="CervoNeue-MediumNeue" w:hAnsi="CervoNeue-MediumNeue" w:cs="CervoNeue-MediumNeue"/>
          <w:color w:val="1D1D1C"/>
          <w:sz w:val="24"/>
          <w:szCs w:val="24"/>
        </w:rPr>
        <w:lastRenderedPageBreak/>
        <w:t>SYNOPSE</w:t>
      </w:r>
    </w:p>
    <w:p w:rsidR="00BC724C" w:rsidRDefault="00BC724C" w:rsidP="00BC724C">
      <w:pPr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Kapitán Alfred Dreyfus, mladý a nadějný důstojník, byl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5. ledna 1895 označen za německého špiona a odsouzen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na doživotí s výkonem trestu na Ďábelském ostrově.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Svědkem jeho ponížení je mimo jiné i Georges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,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který je povýšen na vedoucí pozici jednotky armádní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kontrarozvědky, jež Dreyfuse dopadla. Když ale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</w:t>
      </w:r>
      <w:proofErr w:type="spellEnd"/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zjistí, že se k Němcům stále dostávají tajné informace, je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vtažen do nebezpečného labyrintu přetvářky a korupce,</w:t>
      </w:r>
    </w:p>
    <w:p w:rsidR="0047412B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který neohrožuje pouze jeho čest, ale také jeho život.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ROZHOVOR S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ROMANEM POLANSKÝM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PASCAL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BRUCKNER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Pane Polanský, můžete nám vysvětlit, kde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vznikla Vaše touha natočit film o Dreyfusově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aféře a o bodu zvratu, který tato aféra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symbolizuje ve francouzských a evropských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dějinách?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Velké příběhy často dělají skvělé filmy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Dreyfusova aféra je opravdu výjimečný příběh.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Příběh o neprávem obviněném muži bude vždy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fascinující, ale vzhledem k vzestupu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antisemitismu se zároveň jedná o aktuální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záležitost.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Kde má tento film počátek?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Když jsem byl hodně mladý, viděl jsem americký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film Život Emila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Zoly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. Otřásla mnou scéna, ve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které je kapitán Dreyfus zostuzen. Už tehdy jsem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si říkal, že o tomto hrozivém příběhu možná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jednou natočím film.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Před tím, než jste mohl začít na filmu pracovat,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jste se musel poprat s mnoha problémy. Prvním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z nich bylo učinit rozhodnutí, ve kterém jazyce film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natočit, jelikož první producenti, kterým jste projekt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představil, chtěli, aby byl v angličtině.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Když jsem před sedmi lety projekt představil svým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tehdejším přátelům a společníkům, byli z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> 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nápadu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nadšení, ale měli za to, že film musí být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 angličtině, aby získal financování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od mezinárodních distributorů, zvláště těch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amerických.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Americké filmy, které se odehrávají ve Francii, jsou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opravdu zpravidla točeny v angličtině – jedním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příkladem je již zmíněný film Život Emila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Zoly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. Pak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se totiž snadněji prodávají na mezinárodních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trzích. Dokonce i Stanley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Kubrick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natočil svůj film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Stezka slávy, který pojednává o první světové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válce, v angličtině.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Já osobně bych ale nesnesl, aby francouzští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generálové mluvili anglicky. Dnešní publikum je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sofistikovanější a ochotnější sledovat filmy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televizní seriály v originálním jazyce s titulky.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Alain </w:t>
      </w:r>
      <w:proofErr w:type="spellStart"/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Goldman</w:t>
      </w:r>
      <w:proofErr w:type="spellEnd"/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nakonec nabídl, že film bude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produkovat ve francouzštině.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Přesně tak. Loni, tedy v lednu 2018, Alain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Goldman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přišel s tím, že film bude produkovat ve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francouzštině. Samozřejmě mě to potěšilo! A tak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začalo naše velké dobrodružství. V 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>l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istopadu jsme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začali natáčet. A tak jsme došli až sem.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lastRenderedPageBreak/>
        <w:t>Jakým způsobem jste na projektu pracovali?</w:t>
      </w:r>
    </w:p>
    <w:p w:rsidR="00690F25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Tehdy jsme s Robertem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Harrisem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právě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dokončili film Muž ve stínu. Robertovi se nápad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velice zamlouval, a tak jsme se hned dali do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práce. Nejdřív se nám zdálo logické vyprávět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příběh z Dreyfusovy perspektivy, ale brzy jsme si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uvědomili, že by to nefungovalo: veškerý akční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děj, který zahrnuje mnoho postav a zvratů, by se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odehrával v Paříži, zatímco naše hlavní postava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by trčela na Ďábelském ostrově. Tímto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způsobem bychom mohli nanejvýš vyprávět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příběh o jeho utrpení.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 problémem jsme se dlouho prali, ale Robert</w:t>
      </w:r>
      <w:r w:rsidR="00690F25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asi po roce práce nakonec přišel s řešením: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nejlepší bude, když Dreyfuse necháme na skále</w:t>
      </w:r>
      <w:r w:rsidR="00690F25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příběh budeme vyprávět z pohledu plukovníka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Picquarta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, jednoho z hlavních postav příběhu.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Museli jsme si ale také vydělávat na živobytí,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proto jsme se rozhodli projekt odložit. Já jsem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začal pracovat na jiném filmu a Robert mezitím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napsal knihu o Dreyfusově aféře.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Na knize Důstojník a špeh (její francouzský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název, D., je poněkud matoucí) pracoval rok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provedl přitom rozsáhnou historickou rešerši.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 knihy se zanedlouho stal bestseller. Já jsem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mezitím dokončil Venuši v kožichu a když jsme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znovu začali pracovat na našem příběhu, věděli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jsme přesně, jak ho chceme vyprávět.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Jak probíhalo obsazování do rolí?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Jean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Dujardin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se perfektně hodí do role</w:t>
      </w:r>
      <w:r w:rsidR="00C2050F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Picquarta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. Vypadá jak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, je stejně starý,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navíc je skvělý herec. Takto důležitý film si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vyžaduje opravdovou hvězdu, kterou Jean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Dujardin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bezpochyby je – přeci jen nezískal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Oscara jen tak pro nic za nic! Proto pro nás byl</w:t>
      </w:r>
    </w:p>
    <w:p w:rsidR="001566B8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jednoznačnou volbou. Jen jsme museli zjistit,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jestli má o projekt zájem. A on z něj byl nadšený.</w:t>
      </w:r>
    </w:p>
    <w:p w:rsidR="001566B8" w:rsidRDefault="001566B8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1566B8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Příběh jste se tedy rozhodli vyprávět z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 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pohledu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plukovníka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Picquarta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. Ten je v té době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svobodný a má milenku (kterou ztvárňuje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Emmanuelle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Seignerová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), jež je vdaná za</w:t>
      </w:r>
    </w:p>
    <w:p w:rsidR="005A4AB7" w:rsidRPr="001566B8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vysokého úředníka. Je společenský outsider a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„přirozený antisemita“, stejně jako všichni</w:t>
      </w:r>
    </w:p>
    <w:p w:rsidR="001566B8" w:rsidRPr="001566B8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ostatní na konci 19. století. Přesto je to právě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on, kdo zachrání kapitána Dreyfuse.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je fascinující a komplexní postava. Není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aktivní antisemita. Sice nemá rád židy, ale v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> 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jeho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případě jde spíše o zvyk než o přesvědčení.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Když se dozví, že je Dreyfus nevinný, jakožto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člen kontrarozvědky si případ vezme k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> 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srdci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rozhodne se přijít pravdě na kloub.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Když o tom řekne velícím důstojníkům, dostane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přikázáno, aby si to nechal pro sebe – armáda by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se přece nikdy takové chyby nedopustila!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Navzdory fiasku z roku 1870 je armáda, stejně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jako církev, posvátná. Armádu nezajímá, jestli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mají vojáci výčitky svědomí, nebo jestli čelí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morálním dilematům; stojí totiž nad pravdou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a spravedlností.</w:t>
      </w:r>
    </w:p>
    <w:p w:rsidR="001566B8" w:rsidRPr="005A4AB7" w:rsidRDefault="001566B8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5A4AB7" w:rsidRPr="001566B8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Co přimělo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Picquarta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odporovat oficiální verzi?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Byly to jeho ryzí morální zásady nebo</w:t>
      </w:r>
    </w:p>
    <w:p w:rsidR="005A4AB7" w:rsidRPr="001566B8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oddanost armádnímu étosu?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Film obsahuje nezapomenutelnou konverzaci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Picquarta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s majorem Henrym, jeho hlavním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oponentem: „Pokud mi přikážete, abych někoho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zabil, udělám to. Když mi řeknete, že to byl omyl,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je mi líto, ale není to moje chyba. Taková je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prostě armáda.“ Na což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odpoví: „Taková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je možná Vaše armáda, ale moje taková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rozhodně není.“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Tenhle rozhovor odráží realitu, která je dnes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stále platná. Vojáci jsou povinni zabíjet pro svou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zem. Pokud je takovým zabitím spáchán zločin,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nemají povinnost ho utajit.</w:t>
      </w:r>
    </w:p>
    <w:p w:rsidR="005A4AB7" w:rsidRPr="001566B8" w:rsidRDefault="005A4AB7" w:rsidP="005A4AB7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lastRenderedPageBreak/>
        <w:t xml:space="preserve">Plukovník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Picquart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se nachází v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 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podobné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situaci jako Dreyfus: jeho aféra je odhalena, je</w:t>
      </w:r>
      <w:r w:rsidR="001566B8"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uvězněn a obviněn krajní pravicí z velezrady.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To proto, že se rozhodl naslouchat svému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svědomí a touze po tom poznat pravdu místo</w:t>
      </w:r>
    </w:p>
    <w:p w:rsidR="005A4AB7" w:rsidRP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toho, aby se řídil armádním étosem. Začíná to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pochybami, když nalezne podobnosti mezi</w:t>
      </w:r>
    </w:p>
    <w:p w:rsidR="005A4AB7" w:rsidRDefault="005A4AB7" w:rsidP="005A4AB7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rukopisem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Esterhazyho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a rukopisem na slavném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„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bordereau</w:t>
      </w:r>
      <w:proofErr w:type="spellEnd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“ získaném od německé ambasády.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A pochyby postupně vedou k pátrání.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Picquart</w:t>
      </w:r>
      <w:proofErr w:type="spellEnd"/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 pátrání pokračuje, přestože mu bylo přikázáno,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aby přestal. Objeví další důkazy, že je </w:t>
      </w:r>
      <w:proofErr w:type="spellStart"/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Esterhazy</w:t>
      </w:r>
      <w:proofErr w:type="spellEnd"/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vinen. Čím více toho zjišťuje, tím větší hrůzu má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5A4AB7">
        <w:rPr>
          <w:rFonts w:ascii="CervoNeue-RegularNeue" w:hAnsi="CervoNeue-RegularNeue" w:cs="CervoNeue-RegularNeue"/>
          <w:color w:val="1D1D1C"/>
          <w:sz w:val="24"/>
          <w:szCs w:val="24"/>
        </w:rPr>
        <w:t>z toho, jak velké chyby se dopustili</w:t>
      </w:r>
      <w:r w:rsidR="001566B8">
        <w:rPr>
          <w:rFonts w:ascii="CervoNeue-RegularNeue" w:hAnsi="CervoNeue-RegularNeue" w:cs="CervoNeue-RegularNeue"/>
          <w:color w:val="1D1D1C"/>
          <w:sz w:val="24"/>
          <w:szCs w:val="24"/>
        </w:rPr>
        <w:t>.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Emmanuel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Levinas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(1906-1995) prý dostal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radu od svého otce, litevského prodejce knih,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aby se přestěhoval do Francie. Argumentoval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to tím, že “do země, která se dokáže roztrhat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na kusy kvůli cti obyčejného židovského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kapitána, by měl každý čestný člověk ihned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běžet.“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Je pravda, že v té době existovali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Dreyfusardové</w:t>
      </w:r>
      <w:proofErr w:type="spellEnd"/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i anti-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Dreyfusardové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. A nakonec byla dokázána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Dreyfusova nevina. Francie z té aféry nakonec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vyšla celkem dobře, i přesto, že byl případ vyřešen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až po dvanácti letech a že mezitím dovedl Francii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na pokraj občanské války.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Film také čelil další výzvě: bylo potřeba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představit Dreyfusovu aféru mladým lidem,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kteří s ní nejsou obeznámeni.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Když se mě někdo zeptal, na jakých projektech pracuji,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a já jsem zmínil, že zpracovávám Dreyfusovu aféru,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všichni měli za to, že je to skvělý nápad. Brzy jsem si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ale uvědomil, že většina lidí neví, co se tehdy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doopravdy stalo. Tahle aféra je jednou z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> 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těch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historických událostí, o kterých si všichni myslí, že je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dobře znají, ale přitom nevědí, o co opravdu šlo.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V tomhle ohledu je film velice edukativní,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protože umožňuje všem divákům, včetně těch,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kteří o případu Dreyfuse nic neví, pochopit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politické a filozofické výzvy, kterým musel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Picquart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čelit. Je to skoro jako policejní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vyšetřování.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Já bych to klidně nazval i thrillerem! Příběh je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vyprávěn naprosto subjektivně. Divák zažívá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každou fázi vyšetřování společně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s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Picquartem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. Přesto jsou všechny klíčové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události autentické, stejně jako mnoho replik,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které byly převzaty z dobových záznamů.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Další věc, která mě na filmu zaujala, bylo to,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jak v politováníhodném stavu se tehdy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nacházela francouzská kontrarozvědka –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statistické oddělení, ve kterém informátoři hrají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karty a popíjí alkohol, vrátný v polospánku,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smolné pronásledování a chatrné technické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zdroje mohou dnešního diváka opravdu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překvapit. V porovnání s tím, co dnes víme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o kontrarozvědkách, je to po technologické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stránce šok.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To je také zcela autentické; tehdy jim to ale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určitě připadalo moderní. V té době se začínala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objevovat první auta, telefony a fotoaparáty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Kodak! Zde se nám také velice hodila rešerše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Roberta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Harrise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, kterou provedl při psaní knihy.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Na druhou stranu se právě kvůli téhle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technologické aroganci někteří vyšetřovatelé,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jako například proslulý odborník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Bertillon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,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dopustili obrovských chyb a následně odmítli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změnit svůj názor.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Jedním důkazem v případu je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bordereau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, které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nejprve naznačuje, že je Dreyfus vinen, ale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později se naopak stane důkazem jeho neviny.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lastRenderedPageBreak/>
        <w:t>Jedná se o roztrhaný dopis, který byl vyloven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z koše v kanceláři vojenského atašé na německé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ambasádě. V dopisu francouzský důstojník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nabízí, že bude Němcům poskytovat vojenská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tajemství, včetně informací o kanónu ráže 120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mm. Francouzská armáda byla na únik tohoto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typu informací velice citlivá, jelikož se snažila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utajit nový model kanónu ráže 75 mm. Jednalo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se o bezzákluzový kanón, který byl schopný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pohltit dopad střely – jednalo se tak o významný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pokrok.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Na jedné straně stojí veřejný názor, který je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velmi nepřátelský, a major Henry, který má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zájem o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Picquartovo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místo, společně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 vojenským personálem a na druhé stojí ti, kteří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Dreyfusovi chtějí pomoct, například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Émile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Zola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a </w:t>
      </w:r>
      <w:proofErr w:type="spellStart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Clemenceau</w:t>
      </w:r>
      <w:proofErr w:type="spellEnd"/>
      <w:r w:rsidRPr="001566B8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Na případ uvrhl světlo právě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Émile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Zola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svým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slavným dopisem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J’accuse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(“Žaluji”), který poslal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prezidentovi Francouzské republiky a otiskl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v deníku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L’Aurore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. Kdo ví, jak by to skončilo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nebýt jeho.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Clemenceau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v případu také sehrál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klíčovou roli. Sedm let po skončení aféry, když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byl francouzským premiérem, jmenoval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Picquarta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ministrem války.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Zola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za svou oddanost zaplatil vysokou cenu –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strávil rok za mřížemi a musel zaplatit pokutu ve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výši 3 000 francouzských franků. Zemřel na</w:t>
      </w:r>
      <w:r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udušení krbovým kouřem v jeho domě; někteří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lidé tvrdí, že ho zabili anti-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Dreyfusardové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.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Antisemitské noviny La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Libre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Parole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Edouarda</w:t>
      </w:r>
      <w:proofErr w:type="spellEnd"/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Drumonta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každopádně nad zprávou o jeho smrti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jásaly.</w:t>
      </w:r>
    </w:p>
    <w:p w:rsidR="00627D1C" w:rsidRDefault="00627D1C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627D1C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Ve filmu se také objevují transparenty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 nápisem „Smrt Židům.“ Antisemitismus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nezmizel, pouze se přesunul a nasadil jinou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tvář. Stal se záležitostí levicových extrémistů,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nepřátel Izraele a radikálních islámistů.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Myslíte si, že by dnes mohlo dojít k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 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nové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Dreyfusově aféře, nebo si to neumíte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představit?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S dnešní technologií by nebylo možné obvinit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člověka na základě chybné analýzy rukopisu.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A rozhodně ne v armádě, jelikož myšlení armády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se změnilo. Už není považována za posvátnou.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Dnes můžeme kritizovat cokoliv, a to včetně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armády, zatímco kdysi měla armáda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neomezenou moc. Ale k podobné aféře by určitě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dojít mohlo. Všechny potřebné ingredience stále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existují: křivá obvinění, mizerná soudní řízení,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zkorumpovaní soudci a </w:t>
      </w:r>
      <w:proofErr w:type="gram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především 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v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šechna</w:t>
      </w:r>
      <w:proofErr w:type="gramEnd"/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„sociální média“, která odsuzují lidi bez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spravedlivého soudu a bez práva na odvolání.</w:t>
      </w:r>
    </w:p>
    <w:p w:rsidR="00627D1C" w:rsidRPr="001566B8" w:rsidRDefault="00627D1C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627D1C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Byl pro Vás tento film jakousi katarzí?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Ne, já takovým způsobem nepracuji. Práce pro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mě není terapie. Musím ale přiznat, že jsem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obeznámen s tím, jak funguje proces stíhání,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který je vyobrazen ve filmu, a to mě jistě</w:t>
      </w:r>
    </w:p>
    <w:p w:rsidR="00627D1C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inspirovalo.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</w:p>
    <w:p w:rsidR="00627D1C" w:rsidRDefault="00627D1C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627D1C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Stíhání, které jste si zažil, začalo se Sharon</w:t>
      </w:r>
      <w:r w:rsidR="00627D1C"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 xml:space="preserve"> </w:t>
      </w: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Tateovou?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To, jak mě lidí vnímají, tedy moje “image”, se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začala utvářet společně se smrtí Sharon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Tateové. Když k tomu došlo, už tak jsem si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procházel strašným obdobím, ale potom si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tragédii vzal do rukou tisk, a jelikož nevěděli,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jak situaci podat veřejnosti, prezentovali to zcela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opovrženíhodným způsobem. Mimo jiné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naznačovali, že jsem jedním z těch, co jsou za</w:t>
      </w:r>
    </w:p>
    <w:p w:rsidR="001566B8" w:rsidRP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vraždu zodpovědní, hovořili o mě v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> 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kontextu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satanismu. Podle nich byl můj film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Rosemary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má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děťátko důkazem, že jsem spolčený s ďáblem!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Trvalo několik měsíců, dokud policie konečně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nevypátrala opravdové vrahy, tedy Charlese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proofErr w:type="spellStart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Mansona</w:t>
      </w:r>
      <w:proofErr w:type="spellEnd"/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a jeho 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>„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rodinu“. Dodnes mě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lastRenderedPageBreak/>
        <w:t>to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pronásleduje. Naprosto všude. Je to jako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sněhová koule – s každým dalším obdobím se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na ni nabalí další vrstva. Jako absurdní příběhy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žen, které jsem v životě neviděl, ale jež mě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obviňují z činů, které jsem údajně spáchal před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více než půlkou století.</w:t>
      </w:r>
    </w:p>
    <w:p w:rsidR="00627D1C" w:rsidRPr="001566B8" w:rsidRDefault="00627D1C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</w:p>
    <w:p w:rsidR="001566B8" w:rsidRPr="00627D1C" w:rsidRDefault="001566B8" w:rsidP="001566B8">
      <w:pPr>
        <w:spacing w:after="0"/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</w:pPr>
      <w:r w:rsidRPr="00627D1C">
        <w:rPr>
          <w:rFonts w:ascii="CervoNeue-RegularNeue" w:hAnsi="CervoNeue-RegularNeue" w:cs="CervoNeue-RegularNeue"/>
          <w:color w:val="1F4E79" w:themeColor="accent1" w:themeShade="80"/>
          <w:sz w:val="24"/>
          <w:szCs w:val="24"/>
        </w:rPr>
        <w:t>Nechcete vrátit úder?</w:t>
      </w:r>
    </w:p>
    <w:p w:rsidR="001566B8" w:rsidRDefault="001566B8" w:rsidP="001566B8">
      <w:pPr>
        <w:spacing w:after="0"/>
        <w:rPr>
          <w:rFonts w:ascii="CervoNeue-RegularNeue" w:hAnsi="CervoNeue-RegularNeue" w:cs="CervoNeue-RegularNeue"/>
          <w:color w:val="1D1D1C"/>
          <w:sz w:val="24"/>
          <w:szCs w:val="24"/>
        </w:rPr>
      </w:pP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Proč bych to dělal? Byl by to boj s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> 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větrnými</w:t>
      </w:r>
      <w:r w:rsidR="00627D1C">
        <w:rPr>
          <w:rFonts w:ascii="CervoNeue-RegularNeue" w:hAnsi="CervoNeue-RegularNeue" w:cs="CervoNeue-RegularNeue"/>
          <w:color w:val="1D1D1C"/>
          <w:sz w:val="24"/>
          <w:szCs w:val="24"/>
        </w:rPr>
        <w:t xml:space="preserve"> </w:t>
      </w:r>
      <w:r w:rsidRPr="001566B8">
        <w:rPr>
          <w:rFonts w:ascii="CervoNeue-RegularNeue" w:hAnsi="CervoNeue-RegularNeue" w:cs="CervoNeue-RegularNeue"/>
          <w:color w:val="1D1D1C"/>
          <w:sz w:val="24"/>
          <w:szCs w:val="24"/>
        </w:rPr>
        <w:t>mlýny.</w:t>
      </w:r>
    </w:p>
    <w:sectPr w:rsidR="001566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DF7" w:rsidRDefault="000F6DF7">
      <w:pPr>
        <w:spacing w:after="0" w:line="240" w:lineRule="auto"/>
      </w:pPr>
      <w:r>
        <w:separator/>
      </w:r>
    </w:p>
  </w:endnote>
  <w:endnote w:type="continuationSeparator" w:id="0">
    <w:p w:rsidR="000F6DF7" w:rsidRDefault="000F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voNeue-Bold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voNeue-Regular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voNeue-Medium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03A" w:rsidRDefault="000F6DF7">
    <w:pPr>
      <w:pStyle w:val="Zpat"/>
    </w:pPr>
  </w:p>
  <w:p w:rsidR="0062703A" w:rsidRDefault="000F6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DF7" w:rsidRDefault="000F6DF7">
      <w:pPr>
        <w:spacing w:after="0" w:line="240" w:lineRule="auto"/>
      </w:pPr>
      <w:r>
        <w:separator/>
      </w:r>
    </w:p>
  </w:footnote>
  <w:footnote w:type="continuationSeparator" w:id="0">
    <w:p w:rsidR="000F6DF7" w:rsidRDefault="000F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03A" w:rsidRDefault="000F6DF7">
    <w:pPr>
      <w:pStyle w:val="Zhlav"/>
    </w:pPr>
    <w:sdt>
      <w:sdtPr>
        <w:id w:val="-1920550199"/>
        <w:docPartObj>
          <w:docPartGallery w:val="Page Numbers (Margins)"/>
          <w:docPartUnique/>
        </w:docPartObj>
      </w:sdtPr>
      <w:sdtEndPr/>
      <w:sdtContent>
        <w:r w:rsidR="0047412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C55AB97" wp14:editId="5DA4B1B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Obdé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52FC4" w:rsidRPr="00D52FC4" w:rsidRDefault="0047412B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52FC4">
                                    <w:rPr>
                                      <w:rFonts w:eastAsiaTheme="minorEastAsia" w:cstheme="minorHAnsi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52FC4">
                                    <w:rPr>
                                      <w:rFonts w:cstheme="minorHAnsi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52FC4">
                                    <w:rPr>
                                      <w:rFonts w:eastAsiaTheme="minorEastAsia" w:cstheme="minorHAnsi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9B597B">
                                    <w:rPr>
                                      <w:rFonts w:eastAsiaTheme="majorEastAsia" w:cstheme="minorHAnsi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D52FC4">
                                    <w:rPr>
                                      <w:rFonts w:eastAsiaTheme="majorEastAsia" w:cstheme="minorHAnsi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55AB97" id="Obdélník 5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HllUNcLAgAA5gMAAA4A&#10;AAAAAAAAAAAAAAAALgIAAGRycy9lMm9Eb2MueG1sUEsBAi0AFAAGAAgAAAAhAGzVH9PZAAAABQEA&#10;AA8AAAAAAAAAAAAAAAAAZQQAAGRycy9kb3ducmV2LnhtbFBLBQYAAAAABAAEAPMAAABrBQ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theme="minorHAnsi"/>
                            <w:b/>
                            <w:color w:val="0070C0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52FC4" w:rsidRPr="00D52FC4" w:rsidRDefault="0047412B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52FC4">
                              <w:rPr>
                                <w:rFonts w:eastAsiaTheme="minorEastAsia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52FC4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52FC4">
                              <w:rPr>
                                <w:rFonts w:eastAsiaTheme="minorEastAsia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B597B">
                              <w:rPr>
                                <w:rFonts w:eastAsiaTheme="majorEastAsia" w:cstheme="minorHAnsi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52FC4">
                              <w:rPr>
                                <w:rFonts w:eastAsiaTheme="majorEastAsia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7412B">
      <w:rPr>
        <w:noProof/>
      </w:rPr>
      <w:drawing>
        <wp:anchor distT="0" distB="0" distL="114300" distR="114300" simplePos="0" relativeHeight="251659264" behindDoc="0" locked="0" layoutInCell="1" allowOverlap="1" wp14:anchorId="1243E0D4" wp14:editId="5114E2D5">
          <wp:simplePos x="0" y="0"/>
          <wp:positionH relativeFrom="column">
            <wp:posOffset>4959350</wp:posOffset>
          </wp:positionH>
          <wp:positionV relativeFrom="paragraph">
            <wp:posOffset>133350</wp:posOffset>
          </wp:positionV>
          <wp:extent cx="1600200" cy="704850"/>
          <wp:effectExtent l="0" t="0" r="0" b="0"/>
          <wp:wrapSquare wrapText="bothSides"/>
          <wp:docPr id="26" name="Obrázek 26" descr="cid:image001.png@01D357D6.C282DB9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id:image001.png@01D357D6.C282DB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703A" w:rsidRDefault="000F6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4"/>
    <w:rsid w:val="00051704"/>
    <w:rsid w:val="00086C2B"/>
    <w:rsid w:val="000F077E"/>
    <w:rsid w:val="000F6DF7"/>
    <w:rsid w:val="00122657"/>
    <w:rsid w:val="00131233"/>
    <w:rsid w:val="001566B8"/>
    <w:rsid w:val="00172E7E"/>
    <w:rsid w:val="00194F2C"/>
    <w:rsid w:val="001E4690"/>
    <w:rsid w:val="00207DEC"/>
    <w:rsid w:val="00244B2E"/>
    <w:rsid w:val="00252E12"/>
    <w:rsid w:val="002C24CB"/>
    <w:rsid w:val="003675AA"/>
    <w:rsid w:val="003A2454"/>
    <w:rsid w:val="003A3E4D"/>
    <w:rsid w:val="003C6D70"/>
    <w:rsid w:val="0047412B"/>
    <w:rsid w:val="00492225"/>
    <w:rsid w:val="004A7CA7"/>
    <w:rsid w:val="004B63E6"/>
    <w:rsid w:val="00544E2E"/>
    <w:rsid w:val="00555DC3"/>
    <w:rsid w:val="00580EE4"/>
    <w:rsid w:val="005951D7"/>
    <w:rsid w:val="005A445D"/>
    <w:rsid w:val="005A4AB7"/>
    <w:rsid w:val="00627D1C"/>
    <w:rsid w:val="00643571"/>
    <w:rsid w:val="00652BD7"/>
    <w:rsid w:val="00690F25"/>
    <w:rsid w:val="006F5529"/>
    <w:rsid w:val="007A4621"/>
    <w:rsid w:val="007C26B2"/>
    <w:rsid w:val="008342ED"/>
    <w:rsid w:val="008541C6"/>
    <w:rsid w:val="00865AC7"/>
    <w:rsid w:val="00882390"/>
    <w:rsid w:val="00885726"/>
    <w:rsid w:val="00970D93"/>
    <w:rsid w:val="009F4375"/>
    <w:rsid w:val="00A16CC2"/>
    <w:rsid w:val="00BA1691"/>
    <w:rsid w:val="00BC724C"/>
    <w:rsid w:val="00C0650F"/>
    <w:rsid w:val="00C2050F"/>
    <w:rsid w:val="00C9348E"/>
    <w:rsid w:val="00D70869"/>
    <w:rsid w:val="00DA5894"/>
    <w:rsid w:val="00F701FC"/>
    <w:rsid w:val="00FB4171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B9E6"/>
  <w15:chartTrackingRefBased/>
  <w15:docId w15:val="{7AA96DC8-E709-4C20-A6B5-9AA6C25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2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44B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B2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C724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7412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7412B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12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7412B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ynah@mimesi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57D6.C282DB90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pilot-fil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1874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Haklová</dc:creator>
  <cp:keywords/>
  <dc:description/>
  <cp:lastModifiedBy>Kristýna Haklová</cp:lastModifiedBy>
  <cp:revision>4</cp:revision>
  <dcterms:created xsi:type="dcterms:W3CDTF">2020-08-05T11:36:00Z</dcterms:created>
  <dcterms:modified xsi:type="dcterms:W3CDTF">2020-08-05T12:15:00Z</dcterms:modified>
</cp:coreProperties>
</file>